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2E" w:rsidRDefault="00956084" w:rsidP="0000432E">
      <w:pPr>
        <w:jc w:val="center"/>
      </w:pPr>
      <w:r>
        <w:rPr>
          <w:rStyle w:val="s1"/>
        </w:rPr>
        <w:t>Минимальные требования к лизинговым компаниям для установления лимита</w:t>
      </w:r>
    </w:p>
    <w:p w:rsidR="0000432E" w:rsidRDefault="0000432E" w:rsidP="0000432E">
      <w:pPr>
        <w:jc w:val="center"/>
      </w:pPr>
    </w:p>
    <w:p w:rsidR="0000432E" w:rsidRDefault="0000432E" w:rsidP="0000432E">
      <w:pPr>
        <w:ind w:firstLine="426"/>
        <w:jc w:val="both"/>
      </w:pPr>
    </w:p>
    <w:p w:rsidR="00956084" w:rsidRDefault="00956084" w:rsidP="00956084">
      <w:pPr>
        <w:ind w:firstLine="426"/>
        <w:jc w:val="both"/>
      </w:pPr>
      <w:r>
        <w:t>Фонд рассматривает вопрос установления лимита на Лизинговые компании (далее – ЛК) при выполнении следующих минимальных требований:</w:t>
      </w:r>
    </w:p>
    <w:p w:rsidR="00956084" w:rsidRDefault="00956084" w:rsidP="00956084">
      <w:pPr>
        <w:pStyle w:val="a3"/>
        <w:numPr>
          <w:ilvl w:val="0"/>
          <w:numId w:val="4"/>
        </w:numPr>
        <w:ind w:left="993" w:hanging="567"/>
        <w:jc w:val="both"/>
      </w:pPr>
      <w:r>
        <w:t>собственный капитал ЛК, на отчетную дату положительный и его доля в валюте баланса должна составлять не менее 10%;</w:t>
      </w:r>
    </w:p>
    <w:p w:rsidR="00956084" w:rsidRDefault="00956084" w:rsidP="00956084">
      <w:pPr>
        <w:pStyle w:val="a3"/>
        <w:numPr>
          <w:ilvl w:val="0"/>
          <w:numId w:val="4"/>
        </w:numPr>
        <w:ind w:left="993" w:hanging="567"/>
        <w:jc w:val="both"/>
      </w:pPr>
      <w:r>
        <w:t>отсутствие убытков ЛК по результатам прошедших 2-х лет;</w:t>
      </w:r>
    </w:p>
    <w:p w:rsidR="00956084" w:rsidRDefault="00956084" w:rsidP="00956084">
      <w:pPr>
        <w:pStyle w:val="a3"/>
        <w:numPr>
          <w:ilvl w:val="0"/>
          <w:numId w:val="4"/>
        </w:numPr>
        <w:ind w:left="993" w:hanging="567"/>
        <w:jc w:val="both"/>
      </w:pPr>
      <w:r>
        <w:t>наличие инструментов обеспечения обязательств ЛК перед Фондом;</w:t>
      </w:r>
    </w:p>
    <w:p w:rsidR="00956084" w:rsidRDefault="00956084" w:rsidP="00956084">
      <w:pPr>
        <w:pStyle w:val="a3"/>
        <w:numPr>
          <w:ilvl w:val="0"/>
          <w:numId w:val="4"/>
        </w:numPr>
        <w:ind w:left="993" w:hanging="567"/>
        <w:jc w:val="both"/>
      </w:pPr>
      <w:r>
        <w:t>отсутствие у ЛК просроченных задолженностей свыше 30 календарных дней;</w:t>
      </w:r>
    </w:p>
    <w:p w:rsidR="00D318CA" w:rsidRDefault="00956084" w:rsidP="00956084">
      <w:pPr>
        <w:pStyle w:val="a3"/>
        <w:numPr>
          <w:ilvl w:val="0"/>
          <w:numId w:val="4"/>
        </w:numPr>
        <w:ind w:left="993" w:hanging="567"/>
        <w:jc w:val="both"/>
      </w:pPr>
      <w:r>
        <w:t>положительная деловая репутация (выявляется по результатам анализа ЛК со стороны Службы безопасности Фонда)</w:t>
      </w:r>
      <w:r w:rsidR="00D318CA">
        <w:t>;</w:t>
      </w:r>
    </w:p>
    <w:p w:rsidR="00956084" w:rsidRDefault="00D318CA" w:rsidP="00E578BC">
      <w:pPr>
        <w:pStyle w:val="a3"/>
        <w:numPr>
          <w:ilvl w:val="0"/>
          <w:numId w:val="4"/>
        </w:numPr>
        <w:ind w:left="993" w:hanging="567"/>
        <w:jc w:val="both"/>
      </w:pPr>
      <w:r>
        <w:rPr>
          <w:rStyle w:val="s0"/>
        </w:rPr>
        <w:t>осуществление основной деятельности не менее 1 (одного) года до даты подачи заявки на установление лимита в Фонд.</w:t>
      </w:r>
    </w:p>
    <w:p w:rsidR="00956084" w:rsidRDefault="00956084" w:rsidP="00956084">
      <w:pPr>
        <w:ind w:firstLine="426"/>
        <w:jc w:val="both"/>
      </w:pPr>
      <w:bookmarkStart w:id="0" w:name="SUB30200"/>
      <w:bookmarkEnd w:id="0"/>
      <w:r>
        <w:t>Требования к ЛК могут быть расширены Фондом в каждом конкретном случае, в зависимости от условий реализуемой программы, источников финансирования и требований, предусмотренных законодательством Республики Казахстан.</w:t>
      </w:r>
    </w:p>
    <w:p w:rsidR="00D318CA" w:rsidRDefault="00D318CA" w:rsidP="006D38AF">
      <w:pPr>
        <w:ind w:firstLine="397"/>
        <w:jc w:val="both"/>
        <w:rPr>
          <w:rStyle w:val="s0"/>
        </w:rPr>
      </w:pPr>
    </w:p>
    <w:p w:rsidR="00D318CA" w:rsidRDefault="00D318CA" w:rsidP="006D38AF">
      <w:pPr>
        <w:ind w:firstLine="397"/>
        <w:jc w:val="both"/>
        <w:rPr>
          <w:rStyle w:val="s0"/>
        </w:rPr>
      </w:pPr>
      <w:bookmarkStart w:id="1" w:name="_GoBack"/>
      <w:bookmarkEnd w:id="1"/>
    </w:p>
    <w:sectPr w:rsidR="00D318CA" w:rsidSect="00DA361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810"/>
    <w:multiLevelType w:val="hybridMultilevel"/>
    <w:tmpl w:val="8B269E2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EBA7328"/>
    <w:multiLevelType w:val="hybridMultilevel"/>
    <w:tmpl w:val="37E47BF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A0563E"/>
    <w:multiLevelType w:val="hybridMultilevel"/>
    <w:tmpl w:val="740EC906"/>
    <w:lvl w:ilvl="0" w:tplc="D96C88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026289"/>
    <w:multiLevelType w:val="hybridMultilevel"/>
    <w:tmpl w:val="C994E10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63"/>
    <w:rsid w:val="0000432E"/>
    <w:rsid w:val="00013873"/>
    <w:rsid w:val="0003013E"/>
    <w:rsid w:val="003E0E71"/>
    <w:rsid w:val="00507463"/>
    <w:rsid w:val="00685E5C"/>
    <w:rsid w:val="006D38AF"/>
    <w:rsid w:val="007E0E8F"/>
    <w:rsid w:val="00807D24"/>
    <w:rsid w:val="00872A7E"/>
    <w:rsid w:val="00956084"/>
    <w:rsid w:val="00AD77DD"/>
    <w:rsid w:val="00D318CA"/>
    <w:rsid w:val="00D4392E"/>
    <w:rsid w:val="00DA361A"/>
    <w:rsid w:val="00D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94D1"/>
  <w15:chartTrackingRefBased/>
  <w15:docId w15:val="{40266145-A78E-409F-ABA2-6B250F2E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00432E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004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E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5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s0">
    <w:name w:val="s0"/>
    <w:rsid w:val="006D38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Даулбаевна Досумова</dc:creator>
  <cp:keywords/>
  <dc:description/>
  <cp:lastModifiedBy>Алтынай Махмутовна Искакова</cp:lastModifiedBy>
  <cp:revision>8</cp:revision>
  <cp:lastPrinted>2020-10-19T11:11:00Z</cp:lastPrinted>
  <dcterms:created xsi:type="dcterms:W3CDTF">2020-05-20T10:18:00Z</dcterms:created>
  <dcterms:modified xsi:type="dcterms:W3CDTF">2020-10-28T09:58:00Z</dcterms:modified>
</cp:coreProperties>
</file>